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8" w:rsidRDefault="003E5AD8" w:rsidP="003E5AD8">
      <w:pPr>
        <w:pStyle w:val="Heading1"/>
      </w:pPr>
      <w:r w:rsidRPr="003E5AD8">
        <w:t>Refund, Transfer, Cancellation, and Installment Policy</w:t>
      </w:r>
    </w:p>
    <w:p w:rsidR="003E5AD8" w:rsidRDefault="003E5AD8" w:rsidP="003E5AD8">
      <w:r>
        <w:t>Participating in workshops is a fun way to expand your knowledge of dance. Of course, we also know that sometimes there are unexpected circumstances that require changes or cancellations. Please take a moment to review our policies in case something comes up that might prevent fulfillment of a workshop or show.</w:t>
      </w:r>
    </w:p>
    <w:p w:rsidR="003E5AD8" w:rsidRDefault="003E5AD8" w:rsidP="003E5AD8">
      <w:pPr>
        <w:pStyle w:val="Heading1"/>
      </w:pPr>
      <w:r>
        <w:t>Refund Policy:</w:t>
      </w:r>
    </w:p>
    <w:p w:rsidR="003E5AD8" w:rsidRDefault="003E5AD8" w:rsidP="003E5AD8">
      <w:r>
        <w:t xml:space="preserve">No refunds will be issued. </w:t>
      </w:r>
    </w:p>
    <w:p w:rsidR="003E5AD8" w:rsidRDefault="003E5AD8" w:rsidP="003E5AD8">
      <w:pPr>
        <w:pStyle w:val="Heading1"/>
      </w:pPr>
      <w:r>
        <w:t>Replacement Policy:</w:t>
      </w:r>
    </w:p>
    <w:p w:rsidR="003E5AD8" w:rsidRDefault="003E5AD8" w:rsidP="003E5AD8">
      <w:pPr>
        <w:pStyle w:val="NormalWeb"/>
        <w:spacing w:before="0" w:beforeAutospacing="0" w:after="0" w:afterAutospacing="0"/>
      </w:pPr>
      <w:r>
        <w:rPr>
          <w:color w:val="000000"/>
        </w:rPr>
        <w:t>Participants unable to attend a workshop may send a replacement.</w:t>
      </w:r>
    </w:p>
    <w:p w:rsidR="003E5AD8" w:rsidRDefault="003E5AD8" w:rsidP="003E5AD8">
      <w:r>
        <w:t xml:space="preserve">Individual workshops and full-packages can transfer to another attendee, but partial packages cannot. </w:t>
      </w:r>
    </w:p>
    <w:p w:rsidR="003E5AD8" w:rsidRDefault="003E5AD8" w:rsidP="003E5AD8">
      <w:r>
        <w:t>Registrant may post on the ABDC facebook page to find replacement.</w:t>
      </w:r>
    </w:p>
    <w:p w:rsidR="00115483" w:rsidRDefault="00115483" w:rsidP="003E5AD8"/>
    <w:p w:rsidR="003E5AD8" w:rsidRDefault="003E5AD8" w:rsidP="003E5AD8">
      <w:r>
        <w:t>Email to the ABDC (</w:t>
      </w:r>
      <w:r>
        <w:rPr>
          <w:sz w:val="28"/>
          <w:szCs w:val="28"/>
        </w:rPr>
        <w:t>admin@theabdc.com</w:t>
      </w:r>
      <w:r>
        <w:t>):</w:t>
      </w:r>
    </w:p>
    <w:p w:rsidR="003E5AD8" w:rsidRDefault="003E5AD8" w:rsidP="003E5AD8">
      <w:r>
        <w:t>Purchaser's name and Email</w:t>
      </w:r>
    </w:p>
    <w:p w:rsidR="003E5AD8" w:rsidRDefault="003E5AD8" w:rsidP="003E5AD8">
      <w:r>
        <w:t>Eventbrite order number</w:t>
      </w:r>
    </w:p>
    <w:p w:rsidR="003E5AD8" w:rsidRDefault="003E5AD8" w:rsidP="003E5AD8">
      <w:r>
        <w:t>New ticket holder’s name and Email</w:t>
      </w:r>
    </w:p>
    <w:p w:rsidR="003E5AD8" w:rsidRDefault="003E5AD8" w:rsidP="003E5AD8">
      <w:r>
        <w:t xml:space="preserve">After </w:t>
      </w:r>
      <w:r w:rsidRPr="00115483">
        <w:rPr>
          <w:bCs/>
        </w:rPr>
        <w:t>June 1, 2018</w:t>
      </w:r>
      <w:r>
        <w:t>, all requests should be made at the ABDC’s Front desk during the convention.</w:t>
      </w:r>
    </w:p>
    <w:p w:rsidR="004225E1" w:rsidRDefault="004225E1" w:rsidP="004225E1">
      <w:pPr>
        <w:pStyle w:val="Heading1"/>
      </w:pPr>
      <w:r>
        <w:t>Cancellation Policy</w:t>
      </w:r>
    </w:p>
    <w:p w:rsidR="004225E1" w:rsidRPr="004225E1" w:rsidRDefault="004225E1" w:rsidP="004225E1">
      <w:pPr>
        <w:rPr>
          <w:rFonts w:ascii="Georgia" w:hAnsi="Georgia"/>
        </w:rPr>
      </w:pPr>
      <w:r w:rsidRPr="004225E1">
        <w:rPr>
          <w:rFonts w:ascii="Georgia" w:hAnsi="Georgia"/>
        </w:rPr>
        <w:t xml:space="preserve">The ABDC reserves the right to cancel or reschedule any workshops, teachers, class topics, shows, and shopping times without notice. </w:t>
      </w:r>
    </w:p>
    <w:p w:rsidR="004225E1" w:rsidRPr="004225E1" w:rsidRDefault="004225E1" w:rsidP="004225E1">
      <w:pPr>
        <w:rPr>
          <w:rFonts w:ascii="Georgia" w:hAnsi="Georgia"/>
        </w:rPr>
      </w:pPr>
      <w:r w:rsidRPr="004225E1">
        <w:rPr>
          <w:rFonts w:ascii="Georgia" w:hAnsi="Georgia"/>
        </w:rPr>
        <w:t>In the event the ABDC cancels a scheduled workshop, we will notify all registered participants immediately, and provide either a full refund or free transfer to another open ABDC workshop.</w:t>
      </w:r>
    </w:p>
    <w:p w:rsidR="004225E1" w:rsidRPr="004225E1" w:rsidRDefault="004225E1" w:rsidP="004225E1">
      <w:pPr>
        <w:rPr>
          <w:rFonts w:ascii="Georgia" w:hAnsi="Georgia"/>
        </w:rPr>
      </w:pPr>
      <w:r w:rsidRPr="004225E1">
        <w:rPr>
          <w:rFonts w:ascii="Georgia" w:hAnsi="Georgia"/>
        </w:rPr>
        <w:t>In the event the ABDC has to cancel due to extreme weather conditions or other acts of God, no refunds will be granted.</w:t>
      </w:r>
    </w:p>
    <w:p w:rsidR="004225E1" w:rsidRDefault="004225E1" w:rsidP="004225E1">
      <w:pPr>
        <w:rPr>
          <w:rFonts w:ascii="Georgia" w:hAnsi="Georgia"/>
        </w:rPr>
      </w:pPr>
      <w:r w:rsidRPr="004225E1">
        <w:rPr>
          <w:rFonts w:ascii="Georgia" w:hAnsi="Georgia"/>
        </w:rPr>
        <w:t>The ABDC does not refund travel, lodging, or meal expenses in the event of a workshop cancellation</w:t>
      </w:r>
      <w:r>
        <w:rPr>
          <w:rFonts w:ascii="Georgia" w:hAnsi="Georgia"/>
        </w:rPr>
        <w:t>.</w:t>
      </w:r>
    </w:p>
    <w:p w:rsidR="004225E1" w:rsidRDefault="004225E1" w:rsidP="004225E1">
      <w:pPr>
        <w:pStyle w:val="Heading1"/>
      </w:pPr>
      <w:r>
        <w:t>Installment Policy</w:t>
      </w:r>
    </w:p>
    <w:p w:rsidR="004225E1" w:rsidRPr="004225E1" w:rsidRDefault="004225E1" w:rsidP="004225E1">
      <w:pPr>
        <w:rPr>
          <w:rFonts w:ascii="Georgia" w:hAnsi="Georgia"/>
        </w:rPr>
      </w:pPr>
      <w:r w:rsidRPr="004225E1">
        <w:rPr>
          <w:rFonts w:ascii="Georgia" w:hAnsi="Georgia"/>
        </w:rPr>
        <w:t>By paying the $15.00 installment plan processing and handling fee (which includes paypal fees), I, the Payee, agree to the following Austin Belly Dance Convention Installment Policy.</w:t>
      </w:r>
    </w:p>
    <w:p w:rsidR="004225E1" w:rsidRPr="004225E1" w:rsidRDefault="004225E1" w:rsidP="004225E1">
      <w:pPr>
        <w:rPr>
          <w:rFonts w:ascii="Georgia" w:hAnsi="Georgia"/>
        </w:rPr>
      </w:pPr>
      <w:r w:rsidRPr="004225E1">
        <w:rPr>
          <w:rFonts w:ascii="Georgia" w:hAnsi="Georgia"/>
        </w:rPr>
        <w:t>Upon purchasing the installment plan, the Payee will receive an email and link from the ABDC to pick specific workshops and shows. Payee will have 48 hours to submit the workshop choice form. All workshops and show are on a first come, first serve basis.</w:t>
      </w:r>
    </w:p>
    <w:p w:rsidR="004225E1" w:rsidRPr="004225E1" w:rsidRDefault="004225E1" w:rsidP="004225E1">
      <w:pPr>
        <w:rPr>
          <w:rFonts w:ascii="Georgia" w:hAnsi="Georgia"/>
        </w:rPr>
      </w:pPr>
      <w:r w:rsidRPr="004225E1">
        <w:rPr>
          <w:rFonts w:ascii="Georgia" w:hAnsi="Georgia"/>
        </w:rPr>
        <w:t>As long as the payments are made on time, the workshops and show tickets will be held for the Payee.</w:t>
      </w:r>
    </w:p>
    <w:p w:rsidR="004225E1" w:rsidRPr="004225E1" w:rsidRDefault="004225E1" w:rsidP="004225E1">
      <w:pPr>
        <w:rPr>
          <w:rFonts w:ascii="Georgia" w:hAnsi="Georgia"/>
        </w:rPr>
      </w:pPr>
      <w:r w:rsidRPr="004225E1">
        <w:rPr>
          <w:rFonts w:ascii="Georgia" w:hAnsi="Georgia"/>
        </w:rPr>
        <w:t>Once the ABDC admin receives the workshop form, Payee will receive payment plan. Monthly payment is the total amount due divided by the number of months, e.g. $240 total over 6 months = $40 per month.</w:t>
      </w:r>
    </w:p>
    <w:p w:rsidR="004225E1" w:rsidRPr="004225E1" w:rsidRDefault="004225E1" w:rsidP="004225E1">
      <w:pPr>
        <w:rPr>
          <w:rFonts w:ascii="Georgia" w:hAnsi="Georgia"/>
        </w:rPr>
      </w:pPr>
      <w:r w:rsidRPr="004225E1">
        <w:rPr>
          <w:rFonts w:ascii="Georgia" w:hAnsi="Georgia"/>
        </w:rPr>
        <w:t>Monthly payments will be made to the ABDC via PayPal.</w:t>
      </w:r>
    </w:p>
    <w:p w:rsidR="004225E1" w:rsidRPr="004225E1" w:rsidRDefault="004225E1" w:rsidP="004225E1">
      <w:pPr>
        <w:rPr>
          <w:rFonts w:ascii="Georgia" w:hAnsi="Georgia"/>
        </w:rPr>
      </w:pPr>
      <w:r w:rsidRPr="004225E1">
        <w:rPr>
          <w:rFonts w:ascii="Georgia" w:hAnsi="Georgia"/>
        </w:rPr>
        <w:lastRenderedPageBreak/>
        <w:t>On the 20th of each month, Payee will receive a request for payment via paypal for the following month.</w:t>
      </w:r>
    </w:p>
    <w:p w:rsidR="004225E1" w:rsidRPr="004225E1" w:rsidRDefault="004225E1" w:rsidP="004225E1">
      <w:pPr>
        <w:rPr>
          <w:rFonts w:ascii="Georgia" w:hAnsi="Georgia"/>
        </w:rPr>
      </w:pPr>
      <w:r w:rsidRPr="004225E1">
        <w:rPr>
          <w:rFonts w:ascii="Georgia" w:hAnsi="Georgia"/>
        </w:rPr>
        <w:t>Payee may pay in full any time before June 1, 2018.</w:t>
      </w:r>
    </w:p>
    <w:p w:rsidR="004225E1" w:rsidRPr="004225E1" w:rsidRDefault="004225E1" w:rsidP="004225E1">
      <w:pPr>
        <w:rPr>
          <w:rFonts w:ascii="Georgia" w:hAnsi="Georgia"/>
        </w:rPr>
      </w:pPr>
      <w:r w:rsidRPr="004225E1">
        <w:rPr>
          <w:rFonts w:ascii="Georgia" w:hAnsi="Georgia"/>
        </w:rPr>
        <w:t>If Payee makes a payment that is less than the minimum amount due; the payment due date is not advanced to the next cycle. Payee is still obligated to fulfill the rest of the current pay.</w:t>
      </w:r>
    </w:p>
    <w:p w:rsidR="004225E1" w:rsidRPr="004225E1" w:rsidRDefault="004225E1" w:rsidP="004225E1">
      <w:pPr>
        <w:rPr>
          <w:rFonts w:ascii="Georgia" w:hAnsi="Georgia"/>
        </w:rPr>
      </w:pPr>
      <w:r w:rsidRPr="004225E1">
        <w:rPr>
          <w:rFonts w:ascii="Georgia" w:hAnsi="Georgia"/>
        </w:rPr>
        <w:t>The Payee agrees that late payments made after the 5th of the month will accrue a $5.00 late charge.</w:t>
      </w:r>
    </w:p>
    <w:p w:rsidR="004225E1" w:rsidRPr="004225E1" w:rsidRDefault="004225E1" w:rsidP="004225E1">
      <w:pPr>
        <w:rPr>
          <w:rFonts w:ascii="Georgia" w:hAnsi="Georgia"/>
        </w:rPr>
      </w:pPr>
      <w:r w:rsidRPr="004225E1">
        <w:rPr>
          <w:rFonts w:ascii="Georgia" w:hAnsi="Georgia"/>
        </w:rPr>
        <w:t>If Payee has missed a payment by the 7th of the month, Payee’s tickets will be returned to public inventory.</w:t>
      </w:r>
    </w:p>
    <w:p w:rsidR="004225E1" w:rsidRPr="004225E1" w:rsidRDefault="004225E1" w:rsidP="004225E1">
      <w:pPr>
        <w:rPr>
          <w:rFonts w:ascii="Georgia" w:hAnsi="Georgia"/>
        </w:rPr>
      </w:pPr>
      <w:r w:rsidRPr="004225E1">
        <w:rPr>
          <w:rFonts w:ascii="Georgia" w:hAnsi="Georgia"/>
        </w:rPr>
        <w:t>If Payee does not pay in full by June 1, 2018, Payee may attend the ABDC with the credit already applied to their total due. Payee will have 48 hours to confirm workshops and shows at the new payment level.</w:t>
      </w:r>
    </w:p>
    <w:p w:rsidR="004225E1" w:rsidRPr="004225E1" w:rsidRDefault="004225E1" w:rsidP="004225E1">
      <w:pPr>
        <w:rPr>
          <w:rFonts w:ascii="Georgia" w:hAnsi="Georgia"/>
        </w:rPr>
      </w:pPr>
      <w:r w:rsidRPr="004225E1">
        <w:rPr>
          <w:rFonts w:ascii="Georgia" w:hAnsi="Georgia"/>
        </w:rPr>
        <w:t>Payee may send a replacement (see Replacement Policy).</w:t>
      </w:r>
    </w:p>
    <w:p w:rsidR="004225E1" w:rsidRPr="004225E1" w:rsidRDefault="004225E1" w:rsidP="004225E1">
      <w:pPr>
        <w:rPr>
          <w:rFonts w:ascii="Georgia" w:hAnsi="Georgia"/>
        </w:rPr>
      </w:pPr>
      <w:r w:rsidRPr="004225E1">
        <w:rPr>
          <w:rFonts w:ascii="Georgia" w:hAnsi="Georgia"/>
        </w:rPr>
        <w:t>There are no refunds.</w:t>
      </w:r>
    </w:p>
    <w:p w:rsidR="004225E1" w:rsidRDefault="004225E1" w:rsidP="004225E1">
      <w:pPr>
        <w:rPr>
          <w:rFonts w:ascii="Georgia" w:hAnsi="Georgia"/>
        </w:rPr>
      </w:pPr>
      <w:r w:rsidRPr="004225E1">
        <w:rPr>
          <w:rFonts w:ascii="Georgia" w:hAnsi="Georgia"/>
        </w:rPr>
        <w:t>By purchasing this ticket, you agree to the ABDC's registration policy found.</w:t>
      </w:r>
      <w:bookmarkStart w:id="0" w:name="_GoBack"/>
      <w:bookmarkEnd w:id="0"/>
    </w:p>
    <w:sectPr w:rsidR="004225E1" w:rsidSect="0008247D">
      <w:footerReference w:type="default" r:id="rId8"/>
      <w:pgSz w:w="12240" w:h="15840" w:code="1"/>
      <w:pgMar w:top="806"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8F6" w:rsidRDefault="000B58F6">
      <w:r>
        <w:separator/>
      </w:r>
    </w:p>
  </w:endnote>
  <w:endnote w:type="continuationSeparator" w:id="0">
    <w:p w:rsidR="000B58F6" w:rsidRDefault="000B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ircularStd-Book">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Knockout-HTF48-Featherweight">
    <w:altName w:val="Courier New"/>
    <w:charset w:val="00"/>
    <w:family w:val="auto"/>
    <w:pitch w:val="variable"/>
    <w:sig w:usb0="00000003" w:usb1="00000000" w:usb2="00000000" w:usb3="00000000" w:csb0="00000001" w:csb1="00000000"/>
  </w:font>
  <w:font w:name="Circular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311" w:rsidRDefault="00045311">
    <w:pPr>
      <w:pStyle w:val="Footer"/>
      <w:jc w:val="center"/>
    </w:pPr>
    <w:r>
      <w:fldChar w:fldCharType="begin"/>
    </w:r>
    <w:r>
      <w:instrText xml:space="preserve"> PAGE   \* MERGEFORMAT </w:instrText>
    </w:r>
    <w:r>
      <w:fldChar w:fldCharType="separate"/>
    </w:r>
    <w:r w:rsidR="000B58F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8F6" w:rsidRDefault="000B58F6">
      <w:r>
        <w:separator/>
      </w:r>
    </w:p>
  </w:footnote>
  <w:footnote w:type="continuationSeparator" w:id="0">
    <w:p w:rsidR="000B58F6" w:rsidRDefault="000B5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9A8"/>
    <w:multiLevelType w:val="multilevel"/>
    <w:tmpl w:val="7692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4621C"/>
    <w:multiLevelType w:val="multilevel"/>
    <w:tmpl w:val="425C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901FD"/>
    <w:multiLevelType w:val="hybridMultilevel"/>
    <w:tmpl w:val="0F24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53BC5"/>
    <w:multiLevelType w:val="hybridMultilevel"/>
    <w:tmpl w:val="8A52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D4E8F"/>
    <w:multiLevelType w:val="multilevel"/>
    <w:tmpl w:val="37E26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D331C"/>
    <w:multiLevelType w:val="multilevel"/>
    <w:tmpl w:val="099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E0"/>
    <w:rsid w:val="00045311"/>
    <w:rsid w:val="000474D3"/>
    <w:rsid w:val="000647C1"/>
    <w:rsid w:val="0008247D"/>
    <w:rsid w:val="0009781B"/>
    <w:rsid w:val="000A7A24"/>
    <w:rsid w:val="000B56B4"/>
    <w:rsid w:val="000B58F6"/>
    <w:rsid w:val="000E17C0"/>
    <w:rsid w:val="000E4C66"/>
    <w:rsid w:val="000F3EAF"/>
    <w:rsid w:val="00115483"/>
    <w:rsid w:val="00125E6D"/>
    <w:rsid w:val="00171B44"/>
    <w:rsid w:val="00207679"/>
    <w:rsid w:val="00217B6A"/>
    <w:rsid w:val="0028374D"/>
    <w:rsid w:val="002F1AA1"/>
    <w:rsid w:val="002F4A0F"/>
    <w:rsid w:val="00321AF8"/>
    <w:rsid w:val="003B7D19"/>
    <w:rsid w:val="003E5AD8"/>
    <w:rsid w:val="004225E1"/>
    <w:rsid w:val="00437295"/>
    <w:rsid w:val="004D37D6"/>
    <w:rsid w:val="00570D74"/>
    <w:rsid w:val="00585AAA"/>
    <w:rsid w:val="005919C5"/>
    <w:rsid w:val="00595656"/>
    <w:rsid w:val="005E471B"/>
    <w:rsid w:val="005E7E72"/>
    <w:rsid w:val="00633DAC"/>
    <w:rsid w:val="006632FE"/>
    <w:rsid w:val="0067130D"/>
    <w:rsid w:val="00686328"/>
    <w:rsid w:val="00691D12"/>
    <w:rsid w:val="006C2F33"/>
    <w:rsid w:val="0071228B"/>
    <w:rsid w:val="00733C1C"/>
    <w:rsid w:val="00753850"/>
    <w:rsid w:val="00832647"/>
    <w:rsid w:val="00864F12"/>
    <w:rsid w:val="008A5737"/>
    <w:rsid w:val="008A72AA"/>
    <w:rsid w:val="008B22D1"/>
    <w:rsid w:val="008E3C04"/>
    <w:rsid w:val="008F4729"/>
    <w:rsid w:val="00913AE9"/>
    <w:rsid w:val="00925E24"/>
    <w:rsid w:val="0096458F"/>
    <w:rsid w:val="009D2D1F"/>
    <w:rsid w:val="00A44554"/>
    <w:rsid w:val="00AB1966"/>
    <w:rsid w:val="00AB5F5B"/>
    <w:rsid w:val="00B909F7"/>
    <w:rsid w:val="00C037BE"/>
    <w:rsid w:val="00C116F8"/>
    <w:rsid w:val="00C53352"/>
    <w:rsid w:val="00C7448C"/>
    <w:rsid w:val="00C8016F"/>
    <w:rsid w:val="00C945E0"/>
    <w:rsid w:val="00C953FB"/>
    <w:rsid w:val="00CA1474"/>
    <w:rsid w:val="00CB1EE7"/>
    <w:rsid w:val="00D003C5"/>
    <w:rsid w:val="00D10B81"/>
    <w:rsid w:val="00DD408F"/>
    <w:rsid w:val="00DE366A"/>
    <w:rsid w:val="00DF7C2C"/>
    <w:rsid w:val="00E40692"/>
    <w:rsid w:val="00E65F6E"/>
    <w:rsid w:val="00EA4ADC"/>
    <w:rsid w:val="00EC1A4A"/>
    <w:rsid w:val="00EC1F80"/>
    <w:rsid w:val="00F005BF"/>
    <w:rsid w:val="00F10EF8"/>
    <w:rsid w:val="00F127E3"/>
    <w:rsid w:val="00FD0C9E"/>
    <w:rsid w:val="00FD4E8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CA338"/>
  <w15:chartTrackingRefBased/>
  <w15:docId w15:val="{6419E30C-C0E9-4C14-9F1F-BCF32DB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3FB"/>
    <w:rPr>
      <w:rFonts w:ascii="Calibri" w:hAnsi="Calibri" w:cs="Calibri"/>
      <w:sz w:val="24"/>
      <w:szCs w:val="22"/>
      <w:lang w:val="en-GB" w:eastAsia="en-US"/>
    </w:rPr>
  </w:style>
  <w:style w:type="paragraph" w:styleId="Heading1">
    <w:name w:val="heading 1"/>
    <w:basedOn w:val="Normal"/>
    <w:next w:val="Normal"/>
    <w:link w:val="Heading1Char"/>
    <w:uiPriority w:val="9"/>
    <w:qFormat/>
    <w:rsid w:val="00C945E0"/>
    <w:pPr>
      <w:keepNext/>
      <w:keepLines/>
      <w:spacing w:before="480"/>
      <w:outlineLvl w:val="0"/>
    </w:pPr>
    <w:rPr>
      <w:rFonts w:eastAsia="SimSun" w:cs="Times New Roman"/>
      <w:b/>
      <w:bCs/>
      <w:color w:val="345A8A"/>
      <w:sz w:val="32"/>
      <w:szCs w:val="32"/>
      <w:lang w:val="x-none" w:eastAsia="x-none"/>
    </w:rPr>
  </w:style>
  <w:style w:type="paragraph" w:styleId="Heading2">
    <w:name w:val="heading 2"/>
    <w:basedOn w:val="Normal"/>
    <w:next w:val="Normal"/>
    <w:link w:val="Heading2Char"/>
    <w:uiPriority w:val="9"/>
    <w:qFormat/>
    <w:rsid w:val="00C945E0"/>
    <w:pPr>
      <w:keepNext/>
      <w:keepLines/>
      <w:spacing w:before="200"/>
      <w:outlineLvl w:val="1"/>
    </w:pPr>
    <w:rPr>
      <w:rFonts w:eastAsia="SimSun" w:cs="Times New Roman"/>
      <w:b/>
      <w:bCs/>
      <w:color w:val="4F81BD"/>
      <w:sz w:val="26"/>
      <w:szCs w:val="26"/>
      <w:lang w:eastAsia="x-none"/>
    </w:rPr>
  </w:style>
  <w:style w:type="paragraph" w:styleId="Heading3">
    <w:name w:val="heading 3"/>
    <w:basedOn w:val="Normal"/>
    <w:next w:val="Normal"/>
    <w:link w:val="Heading3Char"/>
    <w:uiPriority w:val="9"/>
    <w:qFormat/>
    <w:rsid w:val="00C945E0"/>
    <w:pPr>
      <w:keepNext/>
      <w:keepLines/>
      <w:spacing w:before="200"/>
      <w:outlineLvl w:val="2"/>
    </w:pPr>
    <w:rPr>
      <w:rFonts w:eastAsia="SimSun" w:cs="Times New Roman"/>
      <w:b/>
      <w:bCs/>
      <w:color w:val="4F81BD"/>
      <w:sz w:val="22"/>
      <w:lang w:eastAsia="x-none"/>
    </w:rPr>
  </w:style>
  <w:style w:type="paragraph" w:styleId="Heading4">
    <w:name w:val="heading 4"/>
    <w:basedOn w:val="Normal"/>
    <w:next w:val="Normal"/>
    <w:link w:val="Heading4Char"/>
    <w:semiHidden/>
    <w:unhideWhenUsed/>
    <w:qFormat/>
    <w:rsid w:val="000E17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5E0"/>
    <w:rPr>
      <w:rFonts w:ascii="Calibri" w:eastAsia="SimSun" w:hAnsi="Calibri" w:cs="Times New Roman"/>
      <w:b/>
      <w:bCs/>
      <w:color w:val="345A8A"/>
      <w:sz w:val="32"/>
      <w:szCs w:val="32"/>
    </w:rPr>
  </w:style>
  <w:style w:type="paragraph" w:customStyle="1" w:styleId="MediumGrid1-Accent21">
    <w:name w:val="Medium Grid 1 - Accent 21"/>
    <w:basedOn w:val="Normal"/>
    <w:uiPriority w:val="34"/>
    <w:qFormat/>
    <w:rsid w:val="00C945E0"/>
    <w:pPr>
      <w:spacing w:after="200" w:line="276" w:lineRule="auto"/>
      <w:ind w:left="720"/>
      <w:contextualSpacing/>
    </w:pPr>
    <w:rPr>
      <w:rFonts w:eastAsia="Calibri" w:cs="Times New Roman"/>
      <w:lang w:val="en-US"/>
    </w:rPr>
  </w:style>
  <w:style w:type="paragraph" w:styleId="NormalWeb">
    <w:name w:val="Normal (Web)"/>
    <w:basedOn w:val="Normal"/>
    <w:uiPriority w:val="99"/>
    <w:unhideWhenUsed/>
    <w:rsid w:val="00C945E0"/>
    <w:pPr>
      <w:spacing w:before="100" w:beforeAutospacing="1" w:after="100" w:afterAutospacing="1"/>
    </w:pPr>
    <w:rPr>
      <w:rFonts w:ascii="Times New Roman" w:hAnsi="Times New Roman" w:cs="Times New Roman"/>
      <w:szCs w:val="24"/>
      <w:lang w:eastAsia="en-GB"/>
    </w:rPr>
  </w:style>
  <w:style w:type="paragraph" w:styleId="FootnoteText">
    <w:name w:val="footnote text"/>
    <w:basedOn w:val="Normal"/>
    <w:link w:val="FootnoteTextChar"/>
    <w:unhideWhenUsed/>
    <w:rsid w:val="00387DB7"/>
    <w:rPr>
      <w:rFonts w:cs="Times New Roman"/>
      <w:sz w:val="20"/>
      <w:szCs w:val="20"/>
      <w:lang w:eastAsia="x-none"/>
    </w:rPr>
  </w:style>
  <w:style w:type="character" w:customStyle="1" w:styleId="FootnoteTextChar">
    <w:name w:val="Footnote Text Char"/>
    <w:link w:val="FootnoteText"/>
    <w:rsid w:val="00387DB7"/>
    <w:rPr>
      <w:rFonts w:ascii="Calibri" w:hAnsi="Calibri" w:cs="Calibri"/>
      <w:sz w:val="20"/>
      <w:lang w:val="en-GB"/>
    </w:rPr>
  </w:style>
  <w:style w:type="character" w:styleId="FootnoteReference">
    <w:name w:val="footnote reference"/>
    <w:unhideWhenUsed/>
    <w:rsid w:val="00C945E0"/>
    <w:rPr>
      <w:vertAlign w:val="superscript"/>
    </w:rPr>
  </w:style>
  <w:style w:type="character" w:customStyle="1" w:styleId="Heading2Char">
    <w:name w:val="Heading 2 Char"/>
    <w:link w:val="Heading2"/>
    <w:uiPriority w:val="9"/>
    <w:rsid w:val="00C945E0"/>
    <w:rPr>
      <w:rFonts w:ascii="Calibri" w:eastAsia="SimSun" w:hAnsi="Calibri" w:cs="Times New Roman"/>
      <w:b/>
      <w:bCs/>
      <w:color w:val="4F81BD"/>
      <w:sz w:val="26"/>
      <w:szCs w:val="26"/>
      <w:lang w:val="en-GB"/>
    </w:rPr>
  </w:style>
  <w:style w:type="character" w:customStyle="1" w:styleId="Heading3Char">
    <w:name w:val="Heading 3 Char"/>
    <w:link w:val="Heading3"/>
    <w:uiPriority w:val="9"/>
    <w:rsid w:val="00C945E0"/>
    <w:rPr>
      <w:rFonts w:ascii="Calibri" w:eastAsia="SimSun" w:hAnsi="Calibri" w:cs="Times New Roman"/>
      <w:b/>
      <w:bCs/>
      <w:color w:val="4F81BD"/>
      <w:sz w:val="22"/>
      <w:szCs w:val="22"/>
      <w:lang w:val="en-GB"/>
    </w:rPr>
  </w:style>
  <w:style w:type="character" w:styleId="Hyperlink">
    <w:name w:val="Hyperlink"/>
    <w:uiPriority w:val="99"/>
    <w:unhideWhenUsed/>
    <w:rsid w:val="00834C01"/>
    <w:rPr>
      <w:color w:val="0000FF"/>
      <w:u w:val="single"/>
    </w:rPr>
  </w:style>
  <w:style w:type="paragraph" w:customStyle="1" w:styleId="ImageCaption">
    <w:name w:val="Image Caption"/>
    <w:basedOn w:val="Normal"/>
    <w:qFormat/>
    <w:rsid w:val="00AD1383"/>
    <w:rPr>
      <w:sz w:val="20"/>
    </w:rPr>
  </w:style>
  <w:style w:type="paragraph" w:customStyle="1" w:styleId="Normal1">
    <w:name w:val="Normal1"/>
    <w:rsid w:val="003E5C62"/>
    <w:rPr>
      <w:rFonts w:cs="Cambria"/>
      <w:color w:val="000000"/>
      <w:sz w:val="24"/>
      <w:szCs w:val="24"/>
      <w:lang w:val="en-GB" w:eastAsia="en-US"/>
    </w:rPr>
  </w:style>
  <w:style w:type="paragraph" w:customStyle="1" w:styleId="Body">
    <w:name w:val="Body"/>
    <w:rsid w:val="003E5C62"/>
    <w:pPr>
      <w:pBdr>
        <w:top w:val="nil"/>
        <w:left w:val="nil"/>
        <w:bottom w:val="nil"/>
        <w:right w:val="nil"/>
        <w:between w:val="nil"/>
        <w:bar w:val="nil"/>
      </w:pBdr>
    </w:pPr>
    <w:rPr>
      <w:rFonts w:cs="Cambria"/>
      <w:color w:val="000000"/>
      <w:sz w:val="24"/>
      <w:szCs w:val="24"/>
      <w:u w:color="000000"/>
      <w:bdr w:val="nil"/>
      <w:lang w:val="nl-NL" w:eastAsia="en-US"/>
    </w:rPr>
  </w:style>
  <w:style w:type="character" w:styleId="CommentReference">
    <w:name w:val="annotation reference"/>
    <w:uiPriority w:val="99"/>
    <w:unhideWhenUsed/>
    <w:rsid w:val="003E5C62"/>
    <w:rPr>
      <w:sz w:val="18"/>
      <w:szCs w:val="18"/>
    </w:rPr>
  </w:style>
  <w:style w:type="paragraph" w:styleId="CommentText">
    <w:name w:val="annotation text"/>
    <w:basedOn w:val="Normal"/>
    <w:link w:val="CommentTextChar"/>
    <w:uiPriority w:val="99"/>
    <w:unhideWhenUsed/>
    <w:rsid w:val="003E5C62"/>
    <w:rPr>
      <w:rFonts w:ascii="Cambria" w:eastAsia="SimSun" w:hAnsi="Cambria" w:cs="Times New Roman"/>
      <w:sz w:val="20"/>
      <w:szCs w:val="20"/>
      <w:lang w:eastAsia="x-none"/>
    </w:rPr>
  </w:style>
  <w:style w:type="character" w:customStyle="1" w:styleId="CommentTextChar">
    <w:name w:val="Comment Text Char"/>
    <w:link w:val="CommentText"/>
    <w:uiPriority w:val="99"/>
    <w:rsid w:val="003E5C62"/>
    <w:rPr>
      <w:rFonts w:eastAsia="SimSun"/>
      <w:lang w:val="en-GB"/>
    </w:rPr>
  </w:style>
  <w:style w:type="paragraph" w:styleId="CommentSubject">
    <w:name w:val="annotation subject"/>
    <w:basedOn w:val="CommentText"/>
    <w:next w:val="CommentText"/>
    <w:link w:val="CommentSubjectChar"/>
    <w:uiPriority w:val="99"/>
    <w:unhideWhenUsed/>
    <w:rsid w:val="003E5C62"/>
    <w:rPr>
      <w:b/>
      <w:bCs/>
    </w:rPr>
  </w:style>
  <w:style w:type="character" w:customStyle="1" w:styleId="CommentSubjectChar">
    <w:name w:val="Comment Subject Char"/>
    <w:link w:val="CommentSubject"/>
    <w:uiPriority w:val="99"/>
    <w:rsid w:val="003E5C62"/>
    <w:rPr>
      <w:rFonts w:eastAsia="SimSun"/>
      <w:b/>
      <w:bCs/>
      <w:sz w:val="20"/>
      <w:szCs w:val="20"/>
      <w:lang w:val="en-GB"/>
    </w:rPr>
  </w:style>
  <w:style w:type="paragraph" w:styleId="BalloonText">
    <w:name w:val="Balloon Text"/>
    <w:basedOn w:val="Normal"/>
    <w:link w:val="BalloonTextChar"/>
    <w:uiPriority w:val="99"/>
    <w:unhideWhenUsed/>
    <w:rsid w:val="003E5C62"/>
    <w:rPr>
      <w:rFonts w:ascii="Times New Roman" w:eastAsia="SimSun" w:hAnsi="Times New Roman" w:cs="Times New Roman"/>
      <w:sz w:val="18"/>
      <w:szCs w:val="18"/>
      <w:lang w:eastAsia="x-none"/>
    </w:rPr>
  </w:style>
  <w:style w:type="character" w:customStyle="1" w:styleId="BalloonTextChar">
    <w:name w:val="Balloon Text Char"/>
    <w:link w:val="BalloonText"/>
    <w:uiPriority w:val="99"/>
    <w:rsid w:val="003E5C62"/>
    <w:rPr>
      <w:rFonts w:ascii="Times New Roman" w:eastAsia="SimSun" w:hAnsi="Times New Roman" w:cs="Times New Roman"/>
      <w:sz w:val="18"/>
      <w:szCs w:val="18"/>
      <w:lang w:val="en-GB"/>
    </w:rPr>
  </w:style>
  <w:style w:type="paragraph" w:styleId="Header">
    <w:name w:val="header"/>
    <w:basedOn w:val="Normal"/>
    <w:link w:val="HeaderChar"/>
    <w:uiPriority w:val="99"/>
    <w:unhideWhenUsed/>
    <w:rsid w:val="003E5C62"/>
    <w:pPr>
      <w:tabs>
        <w:tab w:val="center" w:pos="4513"/>
        <w:tab w:val="right" w:pos="9026"/>
      </w:tabs>
    </w:pPr>
    <w:rPr>
      <w:rFonts w:ascii="Cambria" w:eastAsia="SimSun" w:hAnsi="Cambria" w:cs="Times New Roman"/>
      <w:sz w:val="20"/>
      <w:szCs w:val="20"/>
      <w:lang w:eastAsia="x-none"/>
    </w:rPr>
  </w:style>
  <w:style w:type="character" w:customStyle="1" w:styleId="HeaderChar">
    <w:name w:val="Header Char"/>
    <w:link w:val="Header"/>
    <w:uiPriority w:val="99"/>
    <w:rsid w:val="003E5C62"/>
    <w:rPr>
      <w:rFonts w:eastAsia="SimSun"/>
      <w:lang w:val="en-GB"/>
    </w:rPr>
  </w:style>
  <w:style w:type="paragraph" w:styleId="Footer">
    <w:name w:val="footer"/>
    <w:basedOn w:val="Normal"/>
    <w:link w:val="FooterChar"/>
    <w:uiPriority w:val="99"/>
    <w:unhideWhenUsed/>
    <w:rsid w:val="003E5C62"/>
    <w:pPr>
      <w:tabs>
        <w:tab w:val="center" w:pos="4513"/>
        <w:tab w:val="right" w:pos="9026"/>
      </w:tabs>
    </w:pPr>
    <w:rPr>
      <w:rFonts w:ascii="Cambria" w:eastAsia="SimSun" w:hAnsi="Cambria" w:cs="Times New Roman"/>
      <w:sz w:val="20"/>
      <w:szCs w:val="20"/>
      <w:lang w:eastAsia="x-none"/>
    </w:rPr>
  </w:style>
  <w:style w:type="character" w:customStyle="1" w:styleId="FooterChar">
    <w:name w:val="Footer Char"/>
    <w:link w:val="Footer"/>
    <w:uiPriority w:val="99"/>
    <w:rsid w:val="003E5C62"/>
    <w:rPr>
      <w:rFonts w:eastAsia="SimSun"/>
      <w:lang w:val="en-GB"/>
    </w:rPr>
  </w:style>
  <w:style w:type="paragraph" w:customStyle="1" w:styleId="BasicParagraph">
    <w:name w:val="[Basic Paragraph]"/>
    <w:basedOn w:val="Normal"/>
    <w:uiPriority w:val="99"/>
    <w:rsid w:val="00464F84"/>
    <w:pPr>
      <w:widowControl w:val="0"/>
      <w:autoSpaceDE w:val="0"/>
      <w:autoSpaceDN w:val="0"/>
      <w:adjustRightInd w:val="0"/>
      <w:spacing w:line="288" w:lineRule="auto"/>
      <w:textAlignment w:val="center"/>
    </w:pPr>
    <w:rPr>
      <w:rFonts w:ascii="Times-Roman" w:hAnsi="Times-Roman" w:cs="Times-Roman"/>
      <w:color w:val="000000"/>
      <w:szCs w:val="24"/>
    </w:rPr>
  </w:style>
  <w:style w:type="character" w:customStyle="1" w:styleId="CriticalDialoguesbody">
    <w:name w:val="Critical Dialogues body"/>
    <w:uiPriority w:val="99"/>
    <w:rsid w:val="00464F84"/>
    <w:rPr>
      <w:rFonts w:ascii="CircularStd-Book" w:hAnsi="CircularStd-Book" w:cs="CircularStd-Book"/>
      <w:sz w:val="22"/>
      <w:szCs w:val="22"/>
    </w:rPr>
  </w:style>
  <w:style w:type="paragraph" w:customStyle="1" w:styleId="Textbody">
    <w:name w:val="Text body"/>
    <w:basedOn w:val="Normal"/>
    <w:rsid w:val="00B92E63"/>
    <w:pPr>
      <w:widowControl w:val="0"/>
      <w:suppressAutoHyphens/>
      <w:autoSpaceDN w:val="0"/>
      <w:spacing w:after="120"/>
      <w:textAlignment w:val="baseline"/>
    </w:pPr>
    <w:rPr>
      <w:rFonts w:ascii="Times New Roman" w:eastAsia="Arial Unicode MS" w:hAnsi="Times New Roman" w:cs="Arial Unicode MS"/>
      <w:kern w:val="3"/>
      <w:szCs w:val="24"/>
      <w:lang w:val="fi-FI" w:eastAsia="zh-CN" w:bidi="hi-IN"/>
    </w:rPr>
  </w:style>
  <w:style w:type="character" w:customStyle="1" w:styleId="apple-tab-span">
    <w:name w:val="apple-tab-span"/>
    <w:basedOn w:val="DefaultParagraphFont"/>
    <w:rsid w:val="00C77B35"/>
  </w:style>
  <w:style w:type="character" w:customStyle="1" w:styleId="CriticalPathbody">
    <w:name w:val="Critical Path body"/>
    <w:uiPriority w:val="99"/>
    <w:rsid w:val="0079329F"/>
    <w:rPr>
      <w:rFonts w:ascii="CircularStd-Book" w:hAnsi="CircularStd-Book" w:cs="CircularStd-Book"/>
      <w:sz w:val="18"/>
      <w:szCs w:val="18"/>
    </w:rPr>
  </w:style>
  <w:style w:type="paragraph" w:customStyle="1" w:styleId="MediumGrid21">
    <w:name w:val="Medium Grid 21"/>
    <w:qFormat/>
    <w:rsid w:val="00AF614A"/>
    <w:rPr>
      <w:rFonts w:ascii="Calibri" w:hAnsi="Calibri" w:cs="Calibri"/>
      <w:sz w:val="24"/>
      <w:szCs w:val="22"/>
      <w:lang w:val="en-GB" w:eastAsia="en-US"/>
    </w:rPr>
  </w:style>
  <w:style w:type="character" w:customStyle="1" w:styleId="CriticalDialoguesPullquote">
    <w:name w:val="Critical Dialogues Pull quote"/>
    <w:uiPriority w:val="99"/>
    <w:rsid w:val="005B5187"/>
    <w:rPr>
      <w:rFonts w:ascii="Knockout-HTF48-Featherweight" w:hAnsi="Knockout-HTF48-Featherweight" w:cs="Knockout-HTF48-Featherweight"/>
      <w:color w:val="006382"/>
      <w:spacing w:val="48"/>
      <w:sz w:val="96"/>
      <w:szCs w:val="96"/>
    </w:rPr>
  </w:style>
  <w:style w:type="paragraph" w:styleId="TOCHeading">
    <w:name w:val="TOC Heading"/>
    <w:basedOn w:val="Heading1"/>
    <w:next w:val="Normal"/>
    <w:uiPriority w:val="39"/>
    <w:unhideWhenUsed/>
    <w:qFormat/>
    <w:rsid w:val="00EA4ADC"/>
    <w:pPr>
      <w:spacing w:before="240" w:line="259" w:lineRule="auto"/>
      <w:outlineLvl w:val="9"/>
    </w:pPr>
    <w:rPr>
      <w:rFonts w:ascii="Calibri Light" w:hAnsi="Calibri Light"/>
      <w:b w:val="0"/>
      <w:bCs w:val="0"/>
      <w:color w:val="2E74B5"/>
      <w:lang w:val="en-US" w:eastAsia="en-US"/>
    </w:rPr>
  </w:style>
  <w:style w:type="paragraph" w:styleId="TOC1">
    <w:name w:val="toc 1"/>
    <w:basedOn w:val="Normal"/>
    <w:next w:val="Normal"/>
    <w:autoRedefine/>
    <w:uiPriority w:val="39"/>
    <w:rsid w:val="00EA4ADC"/>
  </w:style>
  <w:style w:type="paragraph" w:styleId="TOC2">
    <w:name w:val="toc 2"/>
    <w:basedOn w:val="Normal"/>
    <w:next w:val="Normal"/>
    <w:autoRedefine/>
    <w:uiPriority w:val="39"/>
    <w:rsid w:val="00EA4ADC"/>
    <w:pPr>
      <w:ind w:left="240"/>
    </w:pPr>
  </w:style>
  <w:style w:type="paragraph" w:styleId="TOC3">
    <w:name w:val="toc 3"/>
    <w:basedOn w:val="Normal"/>
    <w:next w:val="Normal"/>
    <w:autoRedefine/>
    <w:uiPriority w:val="39"/>
    <w:rsid w:val="00EA4ADC"/>
    <w:pPr>
      <w:ind w:left="480"/>
    </w:pPr>
  </w:style>
  <w:style w:type="character" w:customStyle="1" w:styleId="A10">
    <w:name w:val="A10"/>
    <w:uiPriority w:val="99"/>
    <w:rsid w:val="00EC1A4A"/>
    <w:rPr>
      <w:rFonts w:cs="Circular Std Book"/>
      <w:color w:val="000000"/>
      <w:sz w:val="17"/>
      <w:szCs w:val="17"/>
    </w:rPr>
  </w:style>
  <w:style w:type="paragraph" w:customStyle="1" w:styleId="Default">
    <w:name w:val="Default"/>
    <w:rsid w:val="005919C5"/>
    <w:pPr>
      <w:autoSpaceDE w:val="0"/>
      <w:autoSpaceDN w:val="0"/>
      <w:adjustRightInd w:val="0"/>
    </w:pPr>
    <w:rPr>
      <w:rFonts w:ascii="Arial" w:eastAsia="Times New Roman" w:hAnsi="Arial" w:cs="Arial"/>
      <w:color w:val="000000"/>
      <w:sz w:val="24"/>
      <w:szCs w:val="24"/>
    </w:rPr>
  </w:style>
  <w:style w:type="paragraph" w:styleId="Title">
    <w:name w:val="Title"/>
    <w:basedOn w:val="Normal"/>
    <w:next w:val="Normal"/>
    <w:link w:val="TitleChar"/>
    <w:qFormat/>
    <w:rsid w:val="00733C1C"/>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733C1C"/>
    <w:rPr>
      <w:rFonts w:ascii="Calibri Light" w:eastAsia="Times New Roman" w:hAnsi="Calibri Light" w:cs="Times New Roman"/>
      <w:b/>
      <w:bCs/>
      <w:kern w:val="28"/>
      <w:sz w:val="32"/>
      <w:szCs w:val="32"/>
      <w:lang w:val="en-GB" w:eastAsia="en-US"/>
    </w:rPr>
  </w:style>
  <w:style w:type="character" w:styleId="UnresolvedMention">
    <w:name w:val="Unresolved Mention"/>
    <w:uiPriority w:val="99"/>
    <w:semiHidden/>
    <w:unhideWhenUsed/>
    <w:rsid w:val="008F4729"/>
    <w:rPr>
      <w:color w:val="808080"/>
      <w:shd w:val="clear" w:color="auto" w:fill="E6E6E6"/>
    </w:rPr>
  </w:style>
  <w:style w:type="character" w:customStyle="1" w:styleId="Heading4Char">
    <w:name w:val="Heading 4 Char"/>
    <w:basedOn w:val="DefaultParagraphFont"/>
    <w:link w:val="Heading4"/>
    <w:semiHidden/>
    <w:rsid w:val="000E17C0"/>
    <w:rPr>
      <w:rFonts w:asciiTheme="majorHAnsi" w:eastAsiaTheme="majorEastAsia" w:hAnsiTheme="majorHAnsi" w:cstheme="majorBidi"/>
      <w:i/>
      <w:iCs/>
      <w:color w:val="2F5496" w:themeColor="accent1" w:themeShade="BF"/>
      <w:sz w:val="24"/>
      <w:szCs w:val="22"/>
      <w:lang w:val="en-GB" w:eastAsia="en-US"/>
    </w:rPr>
  </w:style>
  <w:style w:type="paragraph" w:styleId="ListParagraph">
    <w:name w:val="List Paragraph"/>
    <w:basedOn w:val="Normal"/>
    <w:uiPriority w:val="34"/>
    <w:qFormat/>
    <w:rsid w:val="00217B6A"/>
    <w:pPr>
      <w:spacing w:after="160" w:line="259" w:lineRule="auto"/>
      <w:ind w:left="720"/>
      <w:contextualSpacing/>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581">
      <w:bodyDiv w:val="1"/>
      <w:marLeft w:val="0"/>
      <w:marRight w:val="0"/>
      <w:marTop w:val="0"/>
      <w:marBottom w:val="0"/>
      <w:divBdr>
        <w:top w:val="none" w:sz="0" w:space="0" w:color="auto"/>
        <w:left w:val="none" w:sz="0" w:space="0" w:color="auto"/>
        <w:bottom w:val="none" w:sz="0" w:space="0" w:color="auto"/>
        <w:right w:val="none" w:sz="0" w:space="0" w:color="auto"/>
      </w:divBdr>
    </w:div>
    <w:div w:id="121651201">
      <w:bodyDiv w:val="1"/>
      <w:marLeft w:val="0"/>
      <w:marRight w:val="0"/>
      <w:marTop w:val="0"/>
      <w:marBottom w:val="0"/>
      <w:divBdr>
        <w:top w:val="none" w:sz="0" w:space="0" w:color="auto"/>
        <w:left w:val="none" w:sz="0" w:space="0" w:color="auto"/>
        <w:bottom w:val="none" w:sz="0" w:space="0" w:color="auto"/>
        <w:right w:val="none" w:sz="0" w:space="0" w:color="auto"/>
      </w:divBdr>
    </w:div>
    <w:div w:id="141390564">
      <w:bodyDiv w:val="1"/>
      <w:marLeft w:val="0"/>
      <w:marRight w:val="0"/>
      <w:marTop w:val="0"/>
      <w:marBottom w:val="0"/>
      <w:divBdr>
        <w:top w:val="none" w:sz="0" w:space="0" w:color="auto"/>
        <w:left w:val="none" w:sz="0" w:space="0" w:color="auto"/>
        <w:bottom w:val="none" w:sz="0" w:space="0" w:color="auto"/>
        <w:right w:val="none" w:sz="0" w:space="0" w:color="auto"/>
      </w:divBdr>
    </w:div>
    <w:div w:id="163667308">
      <w:bodyDiv w:val="1"/>
      <w:marLeft w:val="0"/>
      <w:marRight w:val="0"/>
      <w:marTop w:val="0"/>
      <w:marBottom w:val="0"/>
      <w:divBdr>
        <w:top w:val="none" w:sz="0" w:space="0" w:color="auto"/>
        <w:left w:val="none" w:sz="0" w:space="0" w:color="auto"/>
        <w:bottom w:val="none" w:sz="0" w:space="0" w:color="auto"/>
        <w:right w:val="none" w:sz="0" w:space="0" w:color="auto"/>
      </w:divBdr>
    </w:div>
    <w:div w:id="285047873">
      <w:bodyDiv w:val="1"/>
      <w:marLeft w:val="0"/>
      <w:marRight w:val="0"/>
      <w:marTop w:val="0"/>
      <w:marBottom w:val="0"/>
      <w:divBdr>
        <w:top w:val="none" w:sz="0" w:space="0" w:color="auto"/>
        <w:left w:val="none" w:sz="0" w:space="0" w:color="auto"/>
        <w:bottom w:val="none" w:sz="0" w:space="0" w:color="auto"/>
        <w:right w:val="none" w:sz="0" w:space="0" w:color="auto"/>
      </w:divBdr>
    </w:div>
    <w:div w:id="596254533">
      <w:bodyDiv w:val="1"/>
      <w:marLeft w:val="0"/>
      <w:marRight w:val="0"/>
      <w:marTop w:val="0"/>
      <w:marBottom w:val="0"/>
      <w:divBdr>
        <w:top w:val="none" w:sz="0" w:space="0" w:color="auto"/>
        <w:left w:val="none" w:sz="0" w:space="0" w:color="auto"/>
        <w:bottom w:val="none" w:sz="0" w:space="0" w:color="auto"/>
        <w:right w:val="none" w:sz="0" w:space="0" w:color="auto"/>
      </w:divBdr>
    </w:div>
    <w:div w:id="613024615">
      <w:bodyDiv w:val="1"/>
      <w:marLeft w:val="0"/>
      <w:marRight w:val="0"/>
      <w:marTop w:val="0"/>
      <w:marBottom w:val="0"/>
      <w:divBdr>
        <w:top w:val="none" w:sz="0" w:space="0" w:color="auto"/>
        <w:left w:val="none" w:sz="0" w:space="0" w:color="auto"/>
        <w:bottom w:val="none" w:sz="0" w:space="0" w:color="auto"/>
        <w:right w:val="none" w:sz="0" w:space="0" w:color="auto"/>
      </w:divBdr>
    </w:div>
    <w:div w:id="741607712">
      <w:bodyDiv w:val="1"/>
      <w:marLeft w:val="0"/>
      <w:marRight w:val="0"/>
      <w:marTop w:val="0"/>
      <w:marBottom w:val="0"/>
      <w:divBdr>
        <w:top w:val="none" w:sz="0" w:space="0" w:color="auto"/>
        <w:left w:val="none" w:sz="0" w:space="0" w:color="auto"/>
        <w:bottom w:val="none" w:sz="0" w:space="0" w:color="auto"/>
        <w:right w:val="none" w:sz="0" w:space="0" w:color="auto"/>
      </w:divBdr>
    </w:div>
    <w:div w:id="891499635">
      <w:bodyDiv w:val="1"/>
      <w:marLeft w:val="0"/>
      <w:marRight w:val="0"/>
      <w:marTop w:val="0"/>
      <w:marBottom w:val="0"/>
      <w:divBdr>
        <w:top w:val="none" w:sz="0" w:space="0" w:color="auto"/>
        <w:left w:val="none" w:sz="0" w:space="0" w:color="auto"/>
        <w:bottom w:val="none" w:sz="0" w:space="0" w:color="auto"/>
        <w:right w:val="none" w:sz="0" w:space="0" w:color="auto"/>
      </w:divBdr>
    </w:div>
    <w:div w:id="996301478">
      <w:bodyDiv w:val="1"/>
      <w:marLeft w:val="0"/>
      <w:marRight w:val="0"/>
      <w:marTop w:val="0"/>
      <w:marBottom w:val="0"/>
      <w:divBdr>
        <w:top w:val="none" w:sz="0" w:space="0" w:color="auto"/>
        <w:left w:val="none" w:sz="0" w:space="0" w:color="auto"/>
        <w:bottom w:val="none" w:sz="0" w:space="0" w:color="auto"/>
        <w:right w:val="none" w:sz="0" w:space="0" w:color="auto"/>
      </w:divBdr>
    </w:div>
    <w:div w:id="1056397906">
      <w:bodyDiv w:val="1"/>
      <w:marLeft w:val="0"/>
      <w:marRight w:val="0"/>
      <w:marTop w:val="0"/>
      <w:marBottom w:val="0"/>
      <w:divBdr>
        <w:top w:val="none" w:sz="0" w:space="0" w:color="auto"/>
        <w:left w:val="none" w:sz="0" w:space="0" w:color="auto"/>
        <w:bottom w:val="none" w:sz="0" w:space="0" w:color="auto"/>
        <w:right w:val="none" w:sz="0" w:space="0" w:color="auto"/>
      </w:divBdr>
    </w:div>
    <w:div w:id="1066994523">
      <w:bodyDiv w:val="1"/>
      <w:marLeft w:val="0"/>
      <w:marRight w:val="0"/>
      <w:marTop w:val="0"/>
      <w:marBottom w:val="0"/>
      <w:divBdr>
        <w:top w:val="none" w:sz="0" w:space="0" w:color="auto"/>
        <w:left w:val="none" w:sz="0" w:space="0" w:color="auto"/>
        <w:bottom w:val="none" w:sz="0" w:space="0" w:color="auto"/>
        <w:right w:val="none" w:sz="0" w:space="0" w:color="auto"/>
      </w:divBdr>
    </w:div>
    <w:div w:id="1069154399">
      <w:bodyDiv w:val="1"/>
      <w:marLeft w:val="0"/>
      <w:marRight w:val="0"/>
      <w:marTop w:val="0"/>
      <w:marBottom w:val="0"/>
      <w:divBdr>
        <w:top w:val="none" w:sz="0" w:space="0" w:color="auto"/>
        <w:left w:val="none" w:sz="0" w:space="0" w:color="auto"/>
        <w:bottom w:val="none" w:sz="0" w:space="0" w:color="auto"/>
        <w:right w:val="none" w:sz="0" w:space="0" w:color="auto"/>
      </w:divBdr>
    </w:div>
    <w:div w:id="1167553696">
      <w:bodyDiv w:val="1"/>
      <w:marLeft w:val="0"/>
      <w:marRight w:val="0"/>
      <w:marTop w:val="0"/>
      <w:marBottom w:val="0"/>
      <w:divBdr>
        <w:top w:val="none" w:sz="0" w:space="0" w:color="auto"/>
        <w:left w:val="none" w:sz="0" w:space="0" w:color="auto"/>
        <w:bottom w:val="none" w:sz="0" w:space="0" w:color="auto"/>
        <w:right w:val="none" w:sz="0" w:space="0" w:color="auto"/>
      </w:divBdr>
    </w:div>
    <w:div w:id="1333991329">
      <w:bodyDiv w:val="1"/>
      <w:marLeft w:val="0"/>
      <w:marRight w:val="0"/>
      <w:marTop w:val="0"/>
      <w:marBottom w:val="0"/>
      <w:divBdr>
        <w:top w:val="none" w:sz="0" w:space="0" w:color="auto"/>
        <w:left w:val="none" w:sz="0" w:space="0" w:color="auto"/>
        <w:bottom w:val="none" w:sz="0" w:space="0" w:color="auto"/>
        <w:right w:val="none" w:sz="0" w:space="0" w:color="auto"/>
      </w:divBdr>
      <w:divsChild>
        <w:div w:id="1305624642">
          <w:marLeft w:val="15"/>
          <w:marRight w:val="0"/>
          <w:marTop w:val="0"/>
          <w:marBottom w:val="0"/>
          <w:divBdr>
            <w:top w:val="none" w:sz="0" w:space="0" w:color="auto"/>
            <w:left w:val="none" w:sz="0" w:space="0" w:color="auto"/>
            <w:bottom w:val="none" w:sz="0" w:space="0" w:color="auto"/>
            <w:right w:val="none" w:sz="0" w:space="0" w:color="auto"/>
          </w:divBdr>
          <w:divsChild>
            <w:div w:id="10431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6747">
      <w:bodyDiv w:val="1"/>
      <w:marLeft w:val="0"/>
      <w:marRight w:val="0"/>
      <w:marTop w:val="0"/>
      <w:marBottom w:val="0"/>
      <w:divBdr>
        <w:top w:val="none" w:sz="0" w:space="0" w:color="auto"/>
        <w:left w:val="none" w:sz="0" w:space="0" w:color="auto"/>
        <w:bottom w:val="none" w:sz="0" w:space="0" w:color="auto"/>
        <w:right w:val="none" w:sz="0" w:space="0" w:color="auto"/>
      </w:divBdr>
      <w:divsChild>
        <w:div w:id="1715616459">
          <w:marLeft w:val="150"/>
          <w:marRight w:val="150"/>
          <w:marTop w:val="150"/>
          <w:marBottom w:val="150"/>
          <w:divBdr>
            <w:top w:val="none" w:sz="0" w:space="0" w:color="auto"/>
            <w:left w:val="none" w:sz="0" w:space="0" w:color="auto"/>
            <w:bottom w:val="none" w:sz="0" w:space="0" w:color="auto"/>
            <w:right w:val="none" w:sz="0" w:space="0" w:color="auto"/>
          </w:divBdr>
        </w:div>
        <w:div w:id="308438566">
          <w:marLeft w:val="150"/>
          <w:marRight w:val="150"/>
          <w:marTop w:val="150"/>
          <w:marBottom w:val="150"/>
          <w:divBdr>
            <w:top w:val="none" w:sz="0" w:space="0" w:color="auto"/>
            <w:left w:val="none" w:sz="0" w:space="0" w:color="auto"/>
            <w:bottom w:val="none" w:sz="0" w:space="0" w:color="auto"/>
            <w:right w:val="none" w:sz="0" w:space="0" w:color="auto"/>
          </w:divBdr>
        </w:div>
      </w:divsChild>
    </w:div>
    <w:div w:id="1536191345">
      <w:bodyDiv w:val="1"/>
      <w:marLeft w:val="0"/>
      <w:marRight w:val="0"/>
      <w:marTop w:val="0"/>
      <w:marBottom w:val="0"/>
      <w:divBdr>
        <w:top w:val="none" w:sz="0" w:space="0" w:color="auto"/>
        <w:left w:val="none" w:sz="0" w:space="0" w:color="auto"/>
        <w:bottom w:val="none" w:sz="0" w:space="0" w:color="auto"/>
        <w:right w:val="none" w:sz="0" w:space="0" w:color="auto"/>
      </w:divBdr>
    </w:div>
    <w:div w:id="1573543210">
      <w:bodyDiv w:val="1"/>
      <w:marLeft w:val="0"/>
      <w:marRight w:val="0"/>
      <w:marTop w:val="0"/>
      <w:marBottom w:val="0"/>
      <w:divBdr>
        <w:top w:val="none" w:sz="0" w:space="0" w:color="auto"/>
        <w:left w:val="none" w:sz="0" w:space="0" w:color="auto"/>
        <w:bottom w:val="none" w:sz="0" w:space="0" w:color="auto"/>
        <w:right w:val="none" w:sz="0" w:space="0" w:color="auto"/>
      </w:divBdr>
    </w:div>
    <w:div w:id="1626160031">
      <w:bodyDiv w:val="1"/>
      <w:marLeft w:val="0"/>
      <w:marRight w:val="0"/>
      <w:marTop w:val="0"/>
      <w:marBottom w:val="0"/>
      <w:divBdr>
        <w:top w:val="none" w:sz="0" w:space="0" w:color="auto"/>
        <w:left w:val="none" w:sz="0" w:space="0" w:color="auto"/>
        <w:bottom w:val="none" w:sz="0" w:space="0" w:color="auto"/>
        <w:right w:val="none" w:sz="0" w:space="0" w:color="auto"/>
      </w:divBdr>
    </w:div>
    <w:div w:id="1700008969">
      <w:bodyDiv w:val="1"/>
      <w:marLeft w:val="0"/>
      <w:marRight w:val="0"/>
      <w:marTop w:val="0"/>
      <w:marBottom w:val="0"/>
      <w:divBdr>
        <w:top w:val="none" w:sz="0" w:space="0" w:color="auto"/>
        <w:left w:val="none" w:sz="0" w:space="0" w:color="auto"/>
        <w:bottom w:val="none" w:sz="0" w:space="0" w:color="auto"/>
        <w:right w:val="none" w:sz="0" w:space="0" w:color="auto"/>
      </w:divBdr>
    </w:div>
    <w:div w:id="1771273067">
      <w:bodyDiv w:val="1"/>
      <w:marLeft w:val="0"/>
      <w:marRight w:val="0"/>
      <w:marTop w:val="0"/>
      <w:marBottom w:val="0"/>
      <w:divBdr>
        <w:top w:val="none" w:sz="0" w:space="0" w:color="auto"/>
        <w:left w:val="none" w:sz="0" w:space="0" w:color="auto"/>
        <w:bottom w:val="none" w:sz="0" w:space="0" w:color="auto"/>
        <w:right w:val="none" w:sz="0" w:space="0" w:color="auto"/>
      </w:divBdr>
    </w:div>
    <w:div w:id="1863203773">
      <w:bodyDiv w:val="1"/>
      <w:marLeft w:val="0"/>
      <w:marRight w:val="0"/>
      <w:marTop w:val="0"/>
      <w:marBottom w:val="0"/>
      <w:divBdr>
        <w:top w:val="none" w:sz="0" w:space="0" w:color="auto"/>
        <w:left w:val="none" w:sz="0" w:space="0" w:color="auto"/>
        <w:bottom w:val="none" w:sz="0" w:space="0" w:color="auto"/>
        <w:right w:val="none" w:sz="0" w:space="0" w:color="auto"/>
      </w:divBdr>
    </w:div>
    <w:div w:id="1954942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1495-08BE-4649-83A8-4E9F5C24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Refund, Transfer, Cancellation, and Installment Policy</vt:lpstr>
      <vt:lpstr>Refund Policy:</vt:lpstr>
      <vt:lpstr>Replacement Policy:</vt:lpstr>
      <vt:lpstr>Cancellation Policy:</vt:lpstr>
    </vt:vector>
  </TitlesOfParts>
  <Company>Critical Path</Company>
  <LinksUpToDate>false</LinksUpToDate>
  <CharactersWithSpaces>3174</CharactersWithSpaces>
  <SharedDoc>false</SharedDoc>
  <HLinks>
    <vt:vector size="246" baseType="variant">
      <vt:variant>
        <vt:i4>4194322</vt:i4>
      </vt:variant>
      <vt:variant>
        <vt:i4>240</vt:i4>
      </vt:variant>
      <vt:variant>
        <vt:i4>0</vt:i4>
      </vt:variant>
      <vt:variant>
        <vt:i4>5</vt:i4>
      </vt:variant>
      <vt:variant>
        <vt:lpwstr>https://youtu.be/ADKnZWHZxaA</vt:lpwstr>
      </vt:variant>
      <vt:variant>
        <vt:lpwstr/>
      </vt:variant>
      <vt:variant>
        <vt:i4>3932218</vt:i4>
      </vt:variant>
      <vt:variant>
        <vt:i4>237</vt:i4>
      </vt:variant>
      <vt:variant>
        <vt:i4>0</vt:i4>
      </vt:variant>
      <vt:variant>
        <vt:i4>5</vt:i4>
      </vt:variant>
      <vt:variant>
        <vt:lpwstr>http://www.magnoliabellydance.com/</vt:lpwstr>
      </vt:variant>
      <vt:variant>
        <vt:lpwstr/>
      </vt:variant>
      <vt:variant>
        <vt:i4>1966129</vt:i4>
      </vt:variant>
      <vt:variant>
        <vt:i4>230</vt:i4>
      </vt:variant>
      <vt:variant>
        <vt:i4>0</vt:i4>
      </vt:variant>
      <vt:variant>
        <vt:i4>5</vt:i4>
      </vt:variant>
      <vt:variant>
        <vt:lpwstr/>
      </vt:variant>
      <vt:variant>
        <vt:lpwstr>_Toc462068175</vt:lpwstr>
      </vt:variant>
      <vt:variant>
        <vt:i4>1966129</vt:i4>
      </vt:variant>
      <vt:variant>
        <vt:i4>224</vt:i4>
      </vt:variant>
      <vt:variant>
        <vt:i4>0</vt:i4>
      </vt:variant>
      <vt:variant>
        <vt:i4>5</vt:i4>
      </vt:variant>
      <vt:variant>
        <vt:lpwstr/>
      </vt:variant>
      <vt:variant>
        <vt:lpwstr>_Toc462068174</vt:lpwstr>
      </vt:variant>
      <vt:variant>
        <vt:i4>1966129</vt:i4>
      </vt:variant>
      <vt:variant>
        <vt:i4>218</vt:i4>
      </vt:variant>
      <vt:variant>
        <vt:i4>0</vt:i4>
      </vt:variant>
      <vt:variant>
        <vt:i4>5</vt:i4>
      </vt:variant>
      <vt:variant>
        <vt:lpwstr/>
      </vt:variant>
      <vt:variant>
        <vt:lpwstr>_Toc462068173</vt:lpwstr>
      </vt:variant>
      <vt:variant>
        <vt:i4>1966129</vt:i4>
      </vt:variant>
      <vt:variant>
        <vt:i4>212</vt:i4>
      </vt:variant>
      <vt:variant>
        <vt:i4>0</vt:i4>
      </vt:variant>
      <vt:variant>
        <vt:i4>5</vt:i4>
      </vt:variant>
      <vt:variant>
        <vt:lpwstr/>
      </vt:variant>
      <vt:variant>
        <vt:lpwstr>_Toc462068172</vt:lpwstr>
      </vt:variant>
      <vt:variant>
        <vt:i4>1966129</vt:i4>
      </vt:variant>
      <vt:variant>
        <vt:i4>206</vt:i4>
      </vt:variant>
      <vt:variant>
        <vt:i4>0</vt:i4>
      </vt:variant>
      <vt:variant>
        <vt:i4>5</vt:i4>
      </vt:variant>
      <vt:variant>
        <vt:lpwstr/>
      </vt:variant>
      <vt:variant>
        <vt:lpwstr>_Toc462068171</vt:lpwstr>
      </vt:variant>
      <vt:variant>
        <vt:i4>2031665</vt:i4>
      </vt:variant>
      <vt:variant>
        <vt:i4>200</vt:i4>
      </vt:variant>
      <vt:variant>
        <vt:i4>0</vt:i4>
      </vt:variant>
      <vt:variant>
        <vt:i4>5</vt:i4>
      </vt:variant>
      <vt:variant>
        <vt:lpwstr/>
      </vt:variant>
      <vt:variant>
        <vt:lpwstr>_Toc462068169</vt:lpwstr>
      </vt:variant>
      <vt:variant>
        <vt:i4>2031665</vt:i4>
      </vt:variant>
      <vt:variant>
        <vt:i4>194</vt:i4>
      </vt:variant>
      <vt:variant>
        <vt:i4>0</vt:i4>
      </vt:variant>
      <vt:variant>
        <vt:i4>5</vt:i4>
      </vt:variant>
      <vt:variant>
        <vt:lpwstr/>
      </vt:variant>
      <vt:variant>
        <vt:lpwstr>_Toc462068168</vt:lpwstr>
      </vt:variant>
      <vt:variant>
        <vt:i4>2031665</vt:i4>
      </vt:variant>
      <vt:variant>
        <vt:i4>188</vt:i4>
      </vt:variant>
      <vt:variant>
        <vt:i4>0</vt:i4>
      </vt:variant>
      <vt:variant>
        <vt:i4>5</vt:i4>
      </vt:variant>
      <vt:variant>
        <vt:lpwstr/>
      </vt:variant>
      <vt:variant>
        <vt:lpwstr>_Toc462068167</vt:lpwstr>
      </vt:variant>
      <vt:variant>
        <vt:i4>2031665</vt:i4>
      </vt:variant>
      <vt:variant>
        <vt:i4>182</vt:i4>
      </vt:variant>
      <vt:variant>
        <vt:i4>0</vt:i4>
      </vt:variant>
      <vt:variant>
        <vt:i4>5</vt:i4>
      </vt:variant>
      <vt:variant>
        <vt:lpwstr/>
      </vt:variant>
      <vt:variant>
        <vt:lpwstr>_Toc462068166</vt:lpwstr>
      </vt:variant>
      <vt:variant>
        <vt:i4>2031665</vt:i4>
      </vt:variant>
      <vt:variant>
        <vt:i4>176</vt:i4>
      </vt:variant>
      <vt:variant>
        <vt:i4>0</vt:i4>
      </vt:variant>
      <vt:variant>
        <vt:i4>5</vt:i4>
      </vt:variant>
      <vt:variant>
        <vt:lpwstr/>
      </vt:variant>
      <vt:variant>
        <vt:lpwstr>_Toc462068165</vt:lpwstr>
      </vt:variant>
      <vt:variant>
        <vt:i4>2031665</vt:i4>
      </vt:variant>
      <vt:variant>
        <vt:i4>170</vt:i4>
      </vt:variant>
      <vt:variant>
        <vt:i4>0</vt:i4>
      </vt:variant>
      <vt:variant>
        <vt:i4>5</vt:i4>
      </vt:variant>
      <vt:variant>
        <vt:lpwstr/>
      </vt:variant>
      <vt:variant>
        <vt:lpwstr>_Toc462068164</vt:lpwstr>
      </vt:variant>
      <vt:variant>
        <vt:i4>2031665</vt:i4>
      </vt:variant>
      <vt:variant>
        <vt:i4>164</vt:i4>
      </vt:variant>
      <vt:variant>
        <vt:i4>0</vt:i4>
      </vt:variant>
      <vt:variant>
        <vt:i4>5</vt:i4>
      </vt:variant>
      <vt:variant>
        <vt:lpwstr/>
      </vt:variant>
      <vt:variant>
        <vt:lpwstr>_Toc462068163</vt:lpwstr>
      </vt:variant>
      <vt:variant>
        <vt:i4>2031665</vt:i4>
      </vt:variant>
      <vt:variant>
        <vt:i4>158</vt:i4>
      </vt:variant>
      <vt:variant>
        <vt:i4>0</vt:i4>
      </vt:variant>
      <vt:variant>
        <vt:i4>5</vt:i4>
      </vt:variant>
      <vt:variant>
        <vt:lpwstr/>
      </vt:variant>
      <vt:variant>
        <vt:lpwstr>_Toc462068162</vt:lpwstr>
      </vt:variant>
      <vt:variant>
        <vt:i4>2031665</vt:i4>
      </vt:variant>
      <vt:variant>
        <vt:i4>152</vt:i4>
      </vt:variant>
      <vt:variant>
        <vt:i4>0</vt:i4>
      </vt:variant>
      <vt:variant>
        <vt:i4>5</vt:i4>
      </vt:variant>
      <vt:variant>
        <vt:lpwstr/>
      </vt:variant>
      <vt:variant>
        <vt:lpwstr>_Toc462068161</vt:lpwstr>
      </vt:variant>
      <vt:variant>
        <vt:i4>2031665</vt:i4>
      </vt:variant>
      <vt:variant>
        <vt:i4>146</vt:i4>
      </vt:variant>
      <vt:variant>
        <vt:i4>0</vt:i4>
      </vt:variant>
      <vt:variant>
        <vt:i4>5</vt:i4>
      </vt:variant>
      <vt:variant>
        <vt:lpwstr/>
      </vt:variant>
      <vt:variant>
        <vt:lpwstr>_Toc462068160</vt:lpwstr>
      </vt:variant>
      <vt:variant>
        <vt:i4>1835057</vt:i4>
      </vt:variant>
      <vt:variant>
        <vt:i4>140</vt:i4>
      </vt:variant>
      <vt:variant>
        <vt:i4>0</vt:i4>
      </vt:variant>
      <vt:variant>
        <vt:i4>5</vt:i4>
      </vt:variant>
      <vt:variant>
        <vt:lpwstr/>
      </vt:variant>
      <vt:variant>
        <vt:lpwstr>_Toc462068159</vt:lpwstr>
      </vt:variant>
      <vt:variant>
        <vt:i4>1835057</vt:i4>
      </vt:variant>
      <vt:variant>
        <vt:i4>134</vt:i4>
      </vt:variant>
      <vt:variant>
        <vt:i4>0</vt:i4>
      </vt:variant>
      <vt:variant>
        <vt:i4>5</vt:i4>
      </vt:variant>
      <vt:variant>
        <vt:lpwstr/>
      </vt:variant>
      <vt:variant>
        <vt:lpwstr>_Toc462068158</vt:lpwstr>
      </vt:variant>
      <vt:variant>
        <vt:i4>1835057</vt:i4>
      </vt:variant>
      <vt:variant>
        <vt:i4>128</vt:i4>
      </vt:variant>
      <vt:variant>
        <vt:i4>0</vt:i4>
      </vt:variant>
      <vt:variant>
        <vt:i4>5</vt:i4>
      </vt:variant>
      <vt:variant>
        <vt:lpwstr/>
      </vt:variant>
      <vt:variant>
        <vt:lpwstr>_Toc462068157</vt:lpwstr>
      </vt:variant>
      <vt:variant>
        <vt:i4>1835057</vt:i4>
      </vt:variant>
      <vt:variant>
        <vt:i4>122</vt:i4>
      </vt:variant>
      <vt:variant>
        <vt:i4>0</vt:i4>
      </vt:variant>
      <vt:variant>
        <vt:i4>5</vt:i4>
      </vt:variant>
      <vt:variant>
        <vt:lpwstr/>
      </vt:variant>
      <vt:variant>
        <vt:lpwstr>_Toc462068156</vt:lpwstr>
      </vt:variant>
      <vt:variant>
        <vt:i4>1835057</vt:i4>
      </vt:variant>
      <vt:variant>
        <vt:i4>116</vt:i4>
      </vt:variant>
      <vt:variant>
        <vt:i4>0</vt:i4>
      </vt:variant>
      <vt:variant>
        <vt:i4>5</vt:i4>
      </vt:variant>
      <vt:variant>
        <vt:lpwstr/>
      </vt:variant>
      <vt:variant>
        <vt:lpwstr>_Toc462068155</vt:lpwstr>
      </vt:variant>
      <vt:variant>
        <vt:i4>1835057</vt:i4>
      </vt:variant>
      <vt:variant>
        <vt:i4>110</vt:i4>
      </vt:variant>
      <vt:variant>
        <vt:i4>0</vt:i4>
      </vt:variant>
      <vt:variant>
        <vt:i4>5</vt:i4>
      </vt:variant>
      <vt:variant>
        <vt:lpwstr/>
      </vt:variant>
      <vt:variant>
        <vt:lpwstr>_Toc462068154</vt:lpwstr>
      </vt:variant>
      <vt:variant>
        <vt:i4>1835057</vt:i4>
      </vt:variant>
      <vt:variant>
        <vt:i4>104</vt:i4>
      </vt:variant>
      <vt:variant>
        <vt:i4>0</vt:i4>
      </vt:variant>
      <vt:variant>
        <vt:i4>5</vt:i4>
      </vt:variant>
      <vt:variant>
        <vt:lpwstr/>
      </vt:variant>
      <vt:variant>
        <vt:lpwstr>_Toc462068153</vt:lpwstr>
      </vt:variant>
      <vt:variant>
        <vt:i4>1835057</vt:i4>
      </vt:variant>
      <vt:variant>
        <vt:i4>98</vt:i4>
      </vt:variant>
      <vt:variant>
        <vt:i4>0</vt:i4>
      </vt:variant>
      <vt:variant>
        <vt:i4>5</vt:i4>
      </vt:variant>
      <vt:variant>
        <vt:lpwstr/>
      </vt:variant>
      <vt:variant>
        <vt:lpwstr>_Toc462068152</vt:lpwstr>
      </vt:variant>
      <vt:variant>
        <vt:i4>1835057</vt:i4>
      </vt:variant>
      <vt:variant>
        <vt:i4>92</vt:i4>
      </vt:variant>
      <vt:variant>
        <vt:i4>0</vt:i4>
      </vt:variant>
      <vt:variant>
        <vt:i4>5</vt:i4>
      </vt:variant>
      <vt:variant>
        <vt:lpwstr/>
      </vt:variant>
      <vt:variant>
        <vt:lpwstr>_Toc462068151</vt:lpwstr>
      </vt:variant>
      <vt:variant>
        <vt:i4>1835057</vt:i4>
      </vt:variant>
      <vt:variant>
        <vt:i4>86</vt:i4>
      </vt:variant>
      <vt:variant>
        <vt:i4>0</vt:i4>
      </vt:variant>
      <vt:variant>
        <vt:i4>5</vt:i4>
      </vt:variant>
      <vt:variant>
        <vt:lpwstr/>
      </vt:variant>
      <vt:variant>
        <vt:lpwstr>_Toc462068150</vt:lpwstr>
      </vt:variant>
      <vt:variant>
        <vt:i4>1900593</vt:i4>
      </vt:variant>
      <vt:variant>
        <vt:i4>80</vt:i4>
      </vt:variant>
      <vt:variant>
        <vt:i4>0</vt:i4>
      </vt:variant>
      <vt:variant>
        <vt:i4>5</vt:i4>
      </vt:variant>
      <vt:variant>
        <vt:lpwstr/>
      </vt:variant>
      <vt:variant>
        <vt:lpwstr>_Toc462068149</vt:lpwstr>
      </vt:variant>
      <vt:variant>
        <vt:i4>1900593</vt:i4>
      </vt:variant>
      <vt:variant>
        <vt:i4>74</vt:i4>
      </vt:variant>
      <vt:variant>
        <vt:i4>0</vt:i4>
      </vt:variant>
      <vt:variant>
        <vt:i4>5</vt:i4>
      </vt:variant>
      <vt:variant>
        <vt:lpwstr/>
      </vt:variant>
      <vt:variant>
        <vt:lpwstr>_Toc462068148</vt:lpwstr>
      </vt:variant>
      <vt:variant>
        <vt:i4>1900593</vt:i4>
      </vt:variant>
      <vt:variant>
        <vt:i4>68</vt:i4>
      </vt:variant>
      <vt:variant>
        <vt:i4>0</vt:i4>
      </vt:variant>
      <vt:variant>
        <vt:i4>5</vt:i4>
      </vt:variant>
      <vt:variant>
        <vt:lpwstr/>
      </vt:variant>
      <vt:variant>
        <vt:lpwstr>_Toc462068147</vt:lpwstr>
      </vt:variant>
      <vt:variant>
        <vt:i4>1900593</vt:i4>
      </vt:variant>
      <vt:variant>
        <vt:i4>62</vt:i4>
      </vt:variant>
      <vt:variant>
        <vt:i4>0</vt:i4>
      </vt:variant>
      <vt:variant>
        <vt:i4>5</vt:i4>
      </vt:variant>
      <vt:variant>
        <vt:lpwstr/>
      </vt:variant>
      <vt:variant>
        <vt:lpwstr>_Toc462068146</vt:lpwstr>
      </vt:variant>
      <vt:variant>
        <vt:i4>1900593</vt:i4>
      </vt:variant>
      <vt:variant>
        <vt:i4>56</vt:i4>
      </vt:variant>
      <vt:variant>
        <vt:i4>0</vt:i4>
      </vt:variant>
      <vt:variant>
        <vt:i4>5</vt:i4>
      </vt:variant>
      <vt:variant>
        <vt:lpwstr/>
      </vt:variant>
      <vt:variant>
        <vt:lpwstr>_Toc462068145</vt:lpwstr>
      </vt:variant>
      <vt:variant>
        <vt:i4>1900593</vt:i4>
      </vt:variant>
      <vt:variant>
        <vt:i4>50</vt:i4>
      </vt:variant>
      <vt:variant>
        <vt:i4>0</vt:i4>
      </vt:variant>
      <vt:variant>
        <vt:i4>5</vt:i4>
      </vt:variant>
      <vt:variant>
        <vt:lpwstr/>
      </vt:variant>
      <vt:variant>
        <vt:lpwstr>_Toc462068144</vt:lpwstr>
      </vt:variant>
      <vt:variant>
        <vt:i4>1900593</vt:i4>
      </vt:variant>
      <vt:variant>
        <vt:i4>44</vt:i4>
      </vt:variant>
      <vt:variant>
        <vt:i4>0</vt:i4>
      </vt:variant>
      <vt:variant>
        <vt:i4>5</vt:i4>
      </vt:variant>
      <vt:variant>
        <vt:lpwstr/>
      </vt:variant>
      <vt:variant>
        <vt:lpwstr>_Toc462068141</vt:lpwstr>
      </vt:variant>
      <vt:variant>
        <vt:i4>1900593</vt:i4>
      </vt:variant>
      <vt:variant>
        <vt:i4>38</vt:i4>
      </vt:variant>
      <vt:variant>
        <vt:i4>0</vt:i4>
      </vt:variant>
      <vt:variant>
        <vt:i4>5</vt:i4>
      </vt:variant>
      <vt:variant>
        <vt:lpwstr/>
      </vt:variant>
      <vt:variant>
        <vt:lpwstr>_Toc462068140</vt:lpwstr>
      </vt:variant>
      <vt:variant>
        <vt:i4>1703985</vt:i4>
      </vt:variant>
      <vt:variant>
        <vt:i4>32</vt:i4>
      </vt:variant>
      <vt:variant>
        <vt:i4>0</vt:i4>
      </vt:variant>
      <vt:variant>
        <vt:i4>5</vt:i4>
      </vt:variant>
      <vt:variant>
        <vt:lpwstr/>
      </vt:variant>
      <vt:variant>
        <vt:lpwstr>_Toc462068139</vt:lpwstr>
      </vt:variant>
      <vt:variant>
        <vt:i4>1703985</vt:i4>
      </vt:variant>
      <vt:variant>
        <vt:i4>26</vt:i4>
      </vt:variant>
      <vt:variant>
        <vt:i4>0</vt:i4>
      </vt:variant>
      <vt:variant>
        <vt:i4>5</vt:i4>
      </vt:variant>
      <vt:variant>
        <vt:lpwstr/>
      </vt:variant>
      <vt:variant>
        <vt:lpwstr>_Toc462068138</vt:lpwstr>
      </vt:variant>
      <vt:variant>
        <vt:i4>1703985</vt:i4>
      </vt:variant>
      <vt:variant>
        <vt:i4>20</vt:i4>
      </vt:variant>
      <vt:variant>
        <vt:i4>0</vt:i4>
      </vt:variant>
      <vt:variant>
        <vt:i4>5</vt:i4>
      </vt:variant>
      <vt:variant>
        <vt:lpwstr/>
      </vt:variant>
      <vt:variant>
        <vt:lpwstr>_Toc462068137</vt:lpwstr>
      </vt:variant>
      <vt:variant>
        <vt:i4>1703985</vt:i4>
      </vt:variant>
      <vt:variant>
        <vt:i4>14</vt:i4>
      </vt:variant>
      <vt:variant>
        <vt:i4>0</vt:i4>
      </vt:variant>
      <vt:variant>
        <vt:i4>5</vt:i4>
      </vt:variant>
      <vt:variant>
        <vt:lpwstr/>
      </vt:variant>
      <vt:variant>
        <vt:lpwstr>_Toc462068136</vt:lpwstr>
      </vt:variant>
      <vt:variant>
        <vt:i4>1703985</vt:i4>
      </vt:variant>
      <vt:variant>
        <vt:i4>8</vt:i4>
      </vt:variant>
      <vt:variant>
        <vt:i4>0</vt:i4>
      </vt:variant>
      <vt:variant>
        <vt:i4>5</vt:i4>
      </vt:variant>
      <vt:variant>
        <vt:lpwstr/>
      </vt:variant>
      <vt:variant>
        <vt:lpwstr>_Toc462068135</vt:lpwstr>
      </vt:variant>
      <vt:variant>
        <vt:i4>1703985</vt:i4>
      </vt:variant>
      <vt:variant>
        <vt:i4>2</vt:i4>
      </vt:variant>
      <vt:variant>
        <vt:i4>0</vt:i4>
      </vt:variant>
      <vt:variant>
        <vt:i4>5</vt:i4>
      </vt:variant>
      <vt:variant>
        <vt:lpwstr/>
      </vt:variant>
      <vt:variant>
        <vt:lpwstr>_Toc462068134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Administrator</dc:creator>
  <cp:keywords/>
  <cp:lastModifiedBy>Laura Osweiler</cp:lastModifiedBy>
  <cp:revision>4</cp:revision>
  <dcterms:created xsi:type="dcterms:W3CDTF">2018-01-02T06:09:00Z</dcterms:created>
  <dcterms:modified xsi:type="dcterms:W3CDTF">2018-01-02T06:26:00Z</dcterms:modified>
</cp:coreProperties>
</file>